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Date:11/15/2025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Started optimizing the slower-loading metrics and applied the first round of adjustments to refresh timing.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the updated metrics under varying refresh frequencies to see if latency spikes stabilize.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Some spikes appear randomly, making them difficult to trace without deeper instrumentation.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Refined alert visuals based on team feedback and smoothed out a portion of the flicker during fast updates.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improving transition animations so alerts look more stable during rapid data fluctuations.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Animation timing conflicts when the refresh rate increases, causing slight visual jitter.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Expanded sequencing tests to heavier traffic levels and logged timing behavior during aggressive bursts.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 adjusting timing offsets to better handle sudden volume spikes.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Burst-level traffic still exposes small but recurring drift, requiring deeper tuning of event scheduling logic.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